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EE" w:rsidRDefault="000F3CEE" w:rsidP="000F3CEE">
      <w:pPr>
        <w:jc w:val="center"/>
        <w:rPr>
          <w:sz w:val="28"/>
          <w:szCs w:val="28"/>
        </w:rPr>
      </w:pPr>
      <w:r w:rsidRPr="000F3CEE">
        <w:rPr>
          <w:sz w:val="28"/>
          <w:szCs w:val="28"/>
        </w:rPr>
        <w:t xml:space="preserve">CLINIC DE PRETEMPORADA COMITÉ </w:t>
      </w:r>
      <w:r>
        <w:rPr>
          <w:sz w:val="28"/>
          <w:szCs w:val="28"/>
        </w:rPr>
        <w:t>GALEGO DE ÁRBITROS</w:t>
      </w:r>
    </w:p>
    <w:p w:rsidR="007C648D" w:rsidRDefault="000F3CEE" w:rsidP="000F3CEE">
      <w:pPr>
        <w:jc w:val="center"/>
        <w:rPr>
          <w:sz w:val="28"/>
          <w:szCs w:val="28"/>
        </w:rPr>
      </w:pPr>
      <w:r w:rsidRPr="000F3CEE">
        <w:rPr>
          <w:sz w:val="28"/>
          <w:szCs w:val="28"/>
        </w:rPr>
        <w:t xml:space="preserve"> FEDERACIÓN GALEGA DE BALONCESTO</w:t>
      </w:r>
    </w:p>
    <w:p w:rsidR="000F3CEE" w:rsidRDefault="000F3CEE" w:rsidP="000F3CEE">
      <w:pPr>
        <w:jc w:val="both"/>
      </w:pPr>
    </w:p>
    <w:p w:rsidR="007771C8" w:rsidRDefault="007771C8" w:rsidP="007771C8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369803" cy="638355"/>
            <wp:effectExtent l="19050" t="0" r="1797" b="0"/>
            <wp:docPr id="1" name="Imagen 1" descr="C:\Users\dtarbitros\Desktop\DIRECCION TÉCNICA\logo_arbit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tarbitros\Desktop\DIRECCION TÉCNICA\logo_arbitr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03" cy="63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1C8" w:rsidRDefault="007771C8" w:rsidP="000F3CEE">
      <w:pPr>
        <w:jc w:val="both"/>
      </w:pPr>
    </w:p>
    <w:p w:rsidR="000F3CEE" w:rsidRDefault="000F3CEE" w:rsidP="000F3CEE">
      <w:pPr>
        <w:jc w:val="both"/>
      </w:pPr>
    </w:p>
    <w:p w:rsidR="000F3CEE" w:rsidRDefault="000F3CEE" w:rsidP="000F3CEE">
      <w:pPr>
        <w:jc w:val="both"/>
      </w:pPr>
      <w:r w:rsidRPr="00D24AE4">
        <w:rPr>
          <w:b/>
          <w:u w:val="single"/>
        </w:rPr>
        <w:t>Fechas</w:t>
      </w:r>
      <w:r>
        <w:t>: 1 de septiembre (12:00 hrs) al 2 de septiembre (19:00 hrs.)</w:t>
      </w:r>
    </w:p>
    <w:p w:rsidR="000F3CEE" w:rsidRDefault="000F3CEE" w:rsidP="000F3CEE">
      <w:pPr>
        <w:jc w:val="both"/>
      </w:pPr>
    </w:p>
    <w:p w:rsidR="000F3CEE" w:rsidRDefault="000F3CEE" w:rsidP="000F3CEE">
      <w:pPr>
        <w:jc w:val="both"/>
      </w:pPr>
      <w:r w:rsidRPr="00D24AE4">
        <w:rPr>
          <w:b/>
          <w:u w:val="single"/>
        </w:rPr>
        <w:t>Lugar</w:t>
      </w:r>
      <w:r>
        <w:t xml:space="preserve">: Residencia </w:t>
      </w:r>
      <w:proofErr w:type="spellStart"/>
      <w:r>
        <w:t>Abeiro</w:t>
      </w:r>
      <w:proofErr w:type="spellEnd"/>
      <w:r>
        <w:t xml:space="preserve"> y Pazo os Deportes (Lugo)</w:t>
      </w:r>
    </w:p>
    <w:p w:rsidR="004A41E6" w:rsidRDefault="004A41E6" w:rsidP="000F3CEE">
      <w:pPr>
        <w:jc w:val="both"/>
      </w:pPr>
    </w:p>
    <w:p w:rsidR="004A41E6" w:rsidRDefault="004A41E6" w:rsidP="004A41E6">
      <w:r w:rsidRPr="004A41E6">
        <w:rPr>
          <w:b/>
          <w:u w:val="single"/>
        </w:rPr>
        <w:t>Organiza</w:t>
      </w:r>
      <w:r>
        <w:t>: Comité de Árbitros Federación Galega de Baloncesto con la colaboración de su Delegación Zonal en Lugo.</w:t>
      </w:r>
    </w:p>
    <w:p w:rsidR="004A41E6" w:rsidRDefault="004A41E6" w:rsidP="004A41E6"/>
    <w:p w:rsidR="004A41E6" w:rsidRDefault="004A41E6" w:rsidP="004A41E6">
      <w:r w:rsidRPr="004A41E6">
        <w:rPr>
          <w:b/>
          <w:u w:val="single"/>
        </w:rPr>
        <w:t>Patrocina</w:t>
      </w:r>
      <w:r>
        <w:t xml:space="preserve">: “La </w:t>
      </w:r>
      <w:proofErr w:type="spellStart"/>
      <w:r>
        <w:t>Caixa</w:t>
      </w:r>
      <w:proofErr w:type="spellEnd"/>
      <w:r>
        <w:t>”</w:t>
      </w:r>
    </w:p>
    <w:p w:rsidR="000F3CEE" w:rsidRDefault="000F3CEE" w:rsidP="000F3CEE">
      <w:pPr>
        <w:jc w:val="both"/>
      </w:pPr>
    </w:p>
    <w:p w:rsidR="000F3CEE" w:rsidRDefault="000F3CEE" w:rsidP="000F3CEE">
      <w:pPr>
        <w:jc w:val="both"/>
      </w:pPr>
      <w:r w:rsidRPr="00D24AE4">
        <w:rPr>
          <w:b/>
          <w:u w:val="single"/>
        </w:rPr>
        <w:t>Participantes</w:t>
      </w:r>
      <w:r>
        <w:t>:</w:t>
      </w:r>
      <w:r w:rsidR="00D24AE4">
        <w:t xml:space="preserve"> </w:t>
      </w:r>
      <w:r w:rsidR="00D24AE4" w:rsidRPr="00D24AE4">
        <w:rPr>
          <w:i/>
        </w:rPr>
        <w:t>8</w:t>
      </w:r>
      <w:r w:rsidR="004A41E6">
        <w:rPr>
          <w:i/>
        </w:rPr>
        <w:t>7</w:t>
      </w:r>
      <w:r w:rsidR="00D24AE4" w:rsidRPr="00D24AE4">
        <w:rPr>
          <w:i/>
        </w:rPr>
        <w:t xml:space="preserve"> en total</w:t>
      </w:r>
      <w:r w:rsidR="00D24AE4">
        <w:t>,</w:t>
      </w:r>
      <w:r>
        <w:t xml:space="preserve"> 56 árbitros del grupo 1 de la FGB, 10 árbitros del grupo sub 23, 2 representantes de oficiales de mesa por cada delegación zonal (14 en total) coordinadores técnicos de las 7 delegaciones zonales de la FGB (</w:t>
      </w:r>
      <w:proofErr w:type="spellStart"/>
      <w:r>
        <w:t>Arousa</w:t>
      </w:r>
      <w:proofErr w:type="spellEnd"/>
      <w:r>
        <w:t>, Coruña, Ferrol, Lugo, Ourense, Santiago y Vigo).</w:t>
      </w:r>
    </w:p>
    <w:p w:rsidR="000F3CEE" w:rsidRDefault="000F3CEE" w:rsidP="000F3CEE">
      <w:pPr>
        <w:jc w:val="both"/>
      </w:pPr>
    </w:p>
    <w:p w:rsidR="000F3CEE" w:rsidRDefault="000F3CEE" w:rsidP="000F3CEE">
      <w:pPr>
        <w:jc w:val="both"/>
      </w:pPr>
      <w:r w:rsidRPr="00D24AE4">
        <w:rPr>
          <w:b/>
          <w:u w:val="single"/>
        </w:rPr>
        <w:t>Director de la actividad</w:t>
      </w:r>
      <w:r>
        <w:t xml:space="preserve">: Miguel Ángel Pérez </w:t>
      </w:r>
      <w:proofErr w:type="spellStart"/>
      <w:r>
        <w:t>Pérez</w:t>
      </w:r>
      <w:proofErr w:type="spellEnd"/>
      <w:r>
        <w:t xml:space="preserve"> (Director Técnico Arbitral de la FGB)</w:t>
      </w:r>
    </w:p>
    <w:p w:rsidR="000F3CEE" w:rsidRDefault="000F3CEE" w:rsidP="000F3CEE">
      <w:pPr>
        <w:jc w:val="both"/>
      </w:pPr>
    </w:p>
    <w:p w:rsidR="000F3CEE" w:rsidRDefault="000F3CEE" w:rsidP="000F3CEE">
      <w:pPr>
        <w:jc w:val="both"/>
      </w:pPr>
      <w:r w:rsidRPr="00D24AE4">
        <w:rPr>
          <w:b/>
          <w:u w:val="single"/>
        </w:rPr>
        <w:t>Actividades</w:t>
      </w:r>
      <w:r>
        <w:t>:</w:t>
      </w:r>
    </w:p>
    <w:p w:rsidR="000F3CEE" w:rsidRDefault="000F3CEE" w:rsidP="000F3CEE">
      <w:pPr>
        <w:pStyle w:val="Prrafodelista"/>
        <w:numPr>
          <w:ilvl w:val="0"/>
          <w:numId w:val="1"/>
        </w:numPr>
        <w:jc w:val="both"/>
      </w:pPr>
      <w:r>
        <w:t>Pruebas físicas</w:t>
      </w:r>
    </w:p>
    <w:p w:rsidR="000F3CEE" w:rsidRDefault="000F3CEE" w:rsidP="000F3CEE">
      <w:pPr>
        <w:pStyle w:val="Prrafodelista"/>
        <w:numPr>
          <w:ilvl w:val="0"/>
          <w:numId w:val="1"/>
        </w:numPr>
        <w:jc w:val="both"/>
      </w:pPr>
      <w:r>
        <w:t>Test de reglas de juego</w:t>
      </w:r>
    </w:p>
    <w:p w:rsidR="000F3CEE" w:rsidRDefault="000F3CEE" w:rsidP="000F3CEE">
      <w:pPr>
        <w:pStyle w:val="Prrafodelista"/>
        <w:numPr>
          <w:ilvl w:val="0"/>
          <w:numId w:val="1"/>
        </w:numPr>
        <w:jc w:val="both"/>
      </w:pPr>
      <w:r>
        <w:t>Trabajos de reglas de juego</w:t>
      </w:r>
    </w:p>
    <w:p w:rsidR="000F3CEE" w:rsidRDefault="000F3CEE" w:rsidP="000F3CEE">
      <w:pPr>
        <w:pStyle w:val="Prrafodelista"/>
        <w:numPr>
          <w:ilvl w:val="0"/>
          <w:numId w:val="1"/>
        </w:numPr>
        <w:jc w:val="both"/>
      </w:pPr>
      <w:r>
        <w:t>Trabajos con videoclips de los encuentros dirigidos</w:t>
      </w:r>
      <w:r w:rsidR="00D24AE4">
        <w:t xml:space="preserve"> </w:t>
      </w:r>
    </w:p>
    <w:p w:rsidR="00D24AE4" w:rsidRDefault="00D24AE4" w:rsidP="000F3CEE">
      <w:pPr>
        <w:pStyle w:val="Prrafodelista"/>
        <w:numPr>
          <w:ilvl w:val="0"/>
          <w:numId w:val="1"/>
        </w:numPr>
        <w:jc w:val="both"/>
      </w:pPr>
      <w:r>
        <w:t>Unificación de criterios arbitrales</w:t>
      </w:r>
    </w:p>
    <w:p w:rsidR="000F3CEE" w:rsidRDefault="000F3CEE" w:rsidP="000F3CEE">
      <w:pPr>
        <w:pStyle w:val="Prrafodelista"/>
        <w:numPr>
          <w:ilvl w:val="0"/>
          <w:numId w:val="1"/>
        </w:numPr>
        <w:jc w:val="both"/>
      </w:pPr>
      <w:r>
        <w:t>Charlas magistrales de los ponentes</w:t>
      </w:r>
    </w:p>
    <w:p w:rsidR="000F3CEE" w:rsidRDefault="000F3CEE" w:rsidP="000F3CEE">
      <w:pPr>
        <w:pStyle w:val="Prrafodelista"/>
        <w:numPr>
          <w:ilvl w:val="0"/>
          <w:numId w:val="1"/>
        </w:numPr>
        <w:jc w:val="both"/>
      </w:pPr>
      <w:r>
        <w:t>Dinámicas de trabajo en equipo</w:t>
      </w:r>
    </w:p>
    <w:p w:rsidR="00D24AE4" w:rsidRDefault="00D24AE4" w:rsidP="000F3CEE">
      <w:pPr>
        <w:pStyle w:val="Prrafodelista"/>
        <w:numPr>
          <w:ilvl w:val="0"/>
          <w:numId w:val="1"/>
        </w:numPr>
        <w:jc w:val="both"/>
      </w:pPr>
      <w:r>
        <w:t>Unificación de criterios de actuación para oficiales de mesa</w:t>
      </w:r>
    </w:p>
    <w:p w:rsidR="007771C8" w:rsidRDefault="00D24AE4" w:rsidP="007771C8">
      <w:pPr>
        <w:pStyle w:val="Prrafodelista"/>
        <w:numPr>
          <w:ilvl w:val="0"/>
          <w:numId w:val="1"/>
        </w:numPr>
        <w:jc w:val="both"/>
      </w:pPr>
      <w:r>
        <w:t>Exposición de los criterios arbitrales a los entrenadores gallegos</w:t>
      </w:r>
    </w:p>
    <w:p w:rsidR="00D24AE4" w:rsidRDefault="00D24AE4" w:rsidP="00D24AE4">
      <w:pPr>
        <w:jc w:val="both"/>
      </w:pPr>
    </w:p>
    <w:p w:rsidR="00D24AE4" w:rsidRDefault="00D24AE4" w:rsidP="00D24AE4">
      <w:pPr>
        <w:jc w:val="both"/>
      </w:pPr>
      <w:r w:rsidRPr="00D24AE4">
        <w:rPr>
          <w:b/>
          <w:u w:val="single"/>
        </w:rPr>
        <w:t>Ponentes</w:t>
      </w:r>
      <w:r>
        <w:t>:</w:t>
      </w:r>
    </w:p>
    <w:p w:rsidR="007771C8" w:rsidRDefault="007771C8" w:rsidP="00D24AE4">
      <w:pPr>
        <w:jc w:val="both"/>
      </w:pPr>
    </w:p>
    <w:p w:rsidR="007771C8" w:rsidRDefault="007771C8" w:rsidP="00D24AE4">
      <w:pPr>
        <w:jc w:val="both"/>
      </w:pPr>
    </w:p>
    <w:p w:rsidR="007771C8" w:rsidRDefault="007771C8" w:rsidP="007771C8">
      <w:pPr>
        <w:jc w:val="both"/>
        <w:rPr>
          <w:b/>
          <w:u w:val="single"/>
        </w:rPr>
      </w:pPr>
      <w:r w:rsidRPr="007771C8">
        <w:rPr>
          <w:b/>
          <w:u w:val="single"/>
        </w:rPr>
        <w:t xml:space="preserve">D. ALEJANDRO ALCALDE </w:t>
      </w:r>
    </w:p>
    <w:p w:rsidR="007771C8" w:rsidRDefault="007771C8" w:rsidP="007771C8">
      <w:pPr>
        <w:jc w:val="both"/>
      </w:pPr>
      <w:r>
        <w:t xml:space="preserve">(“Reunión Técnica para Oficiales de Mesa” Domingo 2 de sept. 10:15 hrs Residencia </w:t>
      </w:r>
      <w:proofErr w:type="spellStart"/>
      <w:r>
        <w:t>Abeiro</w:t>
      </w:r>
      <w:proofErr w:type="spellEnd"/>
      <w:r>
        <w:t>.</w:t>
      </w:r>
    </w:p>
    <w:p w:rsidR="007771C8" w:rsidRDefault="007771C8" w:rsidP="007771C8">
      <w:pPr>
        <w:jc w:val="both"/>
      </w:pPr>
    </w:p>
    <w:p w:rsidR="007771C8" w:rsidRDefault="007771C8" w:rsidP="007771C8">
      <w:pPr>
        <w:jc w:val="both"/>
      </w:pPr>
      <w:r>
        <w:t>-Comisario de mesa ACB</w:t>
      </w:r>
    </w:p>
    <w:p w:rsidR="007771C8" w:rsidRDefault="007771C8" w:rsidP="007771C8">
      <w:pPr>
        <w:jc w:val="both"/>
      </w:pPr>
      <w:r>
        <w:t>-Responsable técnico para los Oficiales de Mesa de la Federación Galega de Baloncesto.</w:t>
      </w:r>
    </w:p>
    <w:p w:rsidR="00D24AE4" w:rsidRDefault="00D24AE4" w:rsidP="00D24AE4">
      <w:pPr>
        <w:jc w:val="both"/>
      </w:pPr>
    </w:p>
    <w:p w:rsidR="007771C8" w:rsidRDefault="00D24AE4" w:rsidP="00D24AE4">
      <w:pPr>
        <w:jc w:val="both"/>
      </w:pPr>
      <w:r w:rsidRPr="007771C8">
        <w:rPr>
          <w:b/>
          <w:u w:val="single"/>
        </w:rPr>
        <w:t>D. JUAN CARLOS ARTEAGA</w:t>
      </w:r>
      <w:r>
        <w:t>:</w:t>
      </w:r>
    </w:p>
    <w:p w:rsidR="00D24AE4" w:rsidRDefault="00163F7F" w:rsidP="00D24AE4">
      <w:pPr>
        <w:jc w:val="both"/>
      </w:pPr>
      <w:r>
        <w:t xml:space="preserve"> (“Técnica de arbitraje y lenguaje corporal”) Sábado 1 sept. 20:00 hrs Pazo os Deportes.</w:t>
      </w:r>
    </w:p>
    <w:p w:rsidR="00EC02D0" w:rsidRDefault="00EC02D0" w:rsidP="00D24AE4">
      <w:pPr>
        <w:jc w:val="both"/>
      </w:pPr>
    </w:p>
    <w:p w:rsidR="00D24AE4" w:rsidRDefault="00D24AE4" w:rsidP="00EC02D0">
      <w:pPr>
        <w:jc w:val="both"/>
      </w:pPr>
      <w:r>
        <w:t xml:space="preserve">- Árbitro Internacional FIBA y </w:t>
      </w:r>
      <w:proofErr w:type="spellStart"/>
      <w:r>
        <w:t>Euroliga</w:t>
      </w:r>
      <w:proofErr w:type="spellEnd"/>
      <w:r>
        <w:t xml:space="preserve"> </w:t>
      </w:r>
      <w:proofErr w:type="gramStart"/>
      <w:r>
        <w:t>( entre</w:t>
      </w:r>
      <w:proofErr w:type="gramEnd"/>
      <w:r>
        <w:t xml:space="preserve"> otros eventos, ha dirigido la final del mundial 2010 en Turquía, recientemente ha dirigido el encuentro por la medalla de broce de los Juegos Olímpicos de Londres, varias final </w:t>
      </w:r>
      <w:proofErr w:type="spellStart"/>
      <w:r>
        <w:t>four</w:t>
      </w:r>
      <w:proofErr w:type="spellEnd"/>
      <w:r>
        <w:t xml:space="preserve"> de la </w:t>
      </w:r>
      <w:proofErr w:type="spellStart"/>
      <w:r>
        <w:t>Euroliga</w:t>
      </w:r>
      <w:proofErr w:type="spellEnd"/>
      <w:r>
        <w:t xml:space="preserve">, varios </w:t>
      </w:r>
      <w:proofErr w:type="spellStart"/>
      <w:r>
        <w:t>Eurobasket</w:t>
      </w:r>
      <w:r w:rsidR="00163F7F">
        <w:t>s</w:t>
      </w:r>
      <w:proofErr w:type="spellEnd"/>
      <w:r w:rsidR="00163F7F">
        <w:t>,</w:t>
      </w:r>
      <w:r w:rsidR="007771C8">
        <w:t xml:space="preserve"> Torneo de las Américas,</w:t>
      </w:r>
      <w:r w:rsidR="00163F7F">
        <w:t xml:space="preserve"> dos Final </w:t>
      </w:r>
      <w:proofErr w:type="spellStart"/>
      <w:r w:rsidR="00163F7F">
        <w:t>Four</w:t>
      </w:r>
      <w:proofErr w:type="spellEnd"/>
      <w:r w:rsidR="00163F7F">
        <w:t xml:space="preserve"> </w:t>
      </w:r>
      <w:proofErr w:type="spellStart"/>
      <w:r w:rsidR="00163F7F">
        <w:t>Eurochallenge</w:t>
      </w:r>
      <w:proofErr w:type="spellEnd"/>
      <w:r w:rsidR="007771C8">
        <w:t xml:space="preserve">, </w:t>
      </w:r>
      <w:proofErr w:type="spellStart"/>
      <w:r w:rsidR="007771C8">
        <w:t>etc</w:t>
      </w:r>
      <w:proofErr w:type="spellEnd"/>
      <w:r w:rsidR="007771C8">
        <w:t>,</w:t>
      </w:r>
      <w:r>
        <w:t xml:space="preserve"> y es el único árbitro español que ha participado en dos Juegos Olímpicos)</w:t>
      </w:r>
    </w:p>
    <w:p w:rsidR="00D24AE4" w:rsidRDefault="00D24AE4" w:rsidP="00EC02D0">
      <w:pPr>
        <w:jc w:val="both"/>
      </w:pPr>
      <w:r>
        <w:t>- Es miembro de la Comisión Técnica de Arbitraje de la Federación Española de Baloncesto</w:t>
      </w:r>
      <w:r w:rsidR="00163F7F">
        <w:t xml:space="preserve"> y de su Comisión Delegada.</w:t>
      </w:r>
    </w:p>
    <w:p w:rsidR="00D24AE4" w:rsidRDefault="00D24AE4" w:rsidP="00EC02D0">
      <w:pPr>
        <w:jc w:val="both"/>
      </w:pPr>
      <w:r>
        <w:t xml:space="preserve">- Árbitro ACB </w:t>
      </w:r>
      <w:proofErr w:type="gramStart"/>
      <w:r>
        <w:t>( donde</w:t>
      </w:r>
      <w:proofErr w:type="gramEnd"/>
      <w:r>
        <w:t xml:space="preserve"> lleva más de 20 temporadas, habiendo dirigido numerosas finales de liga y varias finales de copa del rey).</w:t>
      </w:r>
    </w:p>
    <w:p w:rsidR="00163F7F" w:rsidRDefault="00163F7F" w:rsidP="00EC02D0">
      <w:pPr>
        <w:jc w:val="both"/>
      </w:pPr>
      <w:r>
        <w:t>- Ha sido Director Técnico del Comité de Árbitros de Gran Canaria y de su escuela de árbitros</w:t>
      </w:r>
    </w:p>
    <w:p w:rsidR="00163F7F" w:rsidRDefault="00163F7F" w:rsidP="00EC02D0">
      <w:pPr>
        <w:jc w:val="both"/>
      </w:pPr>
      <w:r>
        <w:t>- Es entrenador superior de baloncesto.</w:t>
      </w:r>
    </w:p>
    <w:p w:rsidR="005A6383" w:rsidRDefault="005A6383" w:rsidP="00EC02D0">
      <w:pPr>
        <w:jc w:val="both"/>
      </w:pPr>
    </w:p>
    <w:p w:rsidR="004A41E6" w:rsidRDefault="007771C8" w:rsidP="007771C8">
      <w:pPr>
        <w:jc w:val="both"/>
      </w:pPr>
      <w:r w:rsidRPr="007771C8">
        <w:rPr>
          <w:b/>
          <w:u w:val="single"/>
        </w:rPr>
        <w:lastRenderedPageBreak/>
        <w:t>D. CARLOS COLINAS</w:t>
      </w:r>
      <w:r>
        <w:t>:</w:t>
      </w:r>
    </w:p>
    <w:p w:rsidR="007771C8" w:rsidRDefault="007771C8" w:rsidP="007771C8">
      <w:pPr>
        <w:jc w:val="both"/>
      </w:pPr>
      <w:r>
        <w:t xml:space="preserve"> (“Pautas de entrenamiento, el juego y su incidencia en el arbitraje”) Sábado 1 de sept. 18:30 Pazo os Deportes.</w:t>
      </w:r>
    </w:p>
    <w:p w:rsidR="007771C8" w:rsidRDefault="007771C8" w:rsidP="007771C8">
      <w:pPr>
        <w:jc w:val="both"/>
      </w:pPr>
    </w:p>
    <w:p w:rsidR="007771C8" w:rsidRDefault="007771C8" w:rsidP="007771C8">
      <w:pPr>
        <w:jc w:val="both"/>
      </w:pPr>
      <w:r>
        <w:t>- Entrenador de baloncesto desde 1984</w:t>
      </w:r>
    </w:p>
    <w:p w:rsidR="007771C8" w:rsidRDefault="007771C8" w:rsidP="007771C8">
      <w:pPr>
        <w:jc w:val="both"/>
      </w:pPr>
      <w:r>
        <w:t>- Entrenador de Liga Femenina 1 durante 8 temporadas (dirigiendo en la última al Celta Vigo, donde ejerce igualmente como Director Deportivo)</w:t>
      </w:r>
    </w:p>
    <w:p w:rsidR="007771C8" w:rsidRDefault="007771C8" w:rsidP="007771C8">
      <w:pPr>
        <w:jc w:val="both"/>
      </w:pPr>
      <w:r>
        <w:t>- Entrenador de la Selección Española Femenina sub16 (Campeón de Europa 2004, 2005 y 2006), sub 18 (Campeón de Europa 2009, Subcampeón 2007) y sub 19 (Subcampeón del mundo 2011).</w:t>
      </w:r>
    </w:p>
    <w:p w:rsidR="007771C8" w:rsidRDefault="007771C8" w:rsidP="007771C8">
      <w:pPr>
        <w:jc w:val="both"/>
      </w:pPr>
      <w:r>
        <w:t>- Entrenador de la Selección Absoluta Femenina de Brasil (Campeón sudamericano 2010, 9º puesto Campeonato del Mundo 2010).</w:t>
      </w:r>
    </w:p>
    <w:p w:rsidR="007771C8" w:rsidRDefault="007771C8" w:rsidP="007771C8">
      <w:pPr>
        <w:jc w:val="both"/>
      </w:pPr>
      <w:r>
        <w:t>- Entrenador de la Selección Absoluta Femenina Gallega en 2012.</w:t>
      </w:r>
    </w:p>
    <w:p w:rsidR="007771C8" w:rsidRDefault="007771C8" w:rsidP="007771C8">
      <w:pPr>
        <w:jc w:val="both"/>
      </w:pPr>
      <w:r>
        <w:t>- Miembro del Gabinete Técnico de la FEB desde el año 2000.</w:t>
      </w:r>
    </w:p>
    <w:p w:rsidR="007771C8" w:rsidRDefault="007771C8" w:rsidP="007771C8">
      <w:pPr>
        <w:jc w:val="both"/>
      </w:pPr>
      <w:r>
        <w:t>- Profesor de la Escuela Nacional de entrenadores desde el año 2005.</w:t>
      </w:r>
    </w:p>
    <w:p w:rsidR="007771C8" w:rsidRDefault="007771C8" w:rsidP="00EC02D0">
      <w:pPr>
        <w:jc w:val="both"/>
      </w:pPr>
    </w:p>
    <w:p w:rsidR="00163F7F" w:rsidRDefault="00163F7F" w:rsidP="00D24AE4">
      <w:pPr>
        <w:jc w:val="both"/>
      </w:pPr>
    </w:p>
    <w:p w:rsidR="004A41E6" w:rsidRDefault="00163F7F" w:rsidP="00D24AE4">
      <w:pPr>
        <w:jc w:val="both"/>
      </w:pPr>
      <w:r w:rsidRPr="007771C8">
        <w:rPr>
          <w:b/>
          <w:u w:val="single"/>
        </w:rPr>
        <w:t>Dª LETICIA</w:t>
      </w:r>
      <w:r w:rsidR="004A41E6">
        <w:rPr>
          <w:b/>
          <w:u w:val="single"/>
        </w:rPr>
        <w:t xml:space="preserve"> FERNÁNDEZ</w:t>
      </w:r>
      <w:r>
        <w:t>:</w:t>
      </w:r>
    </w:p>
    <w:p w:rsidR="00163F7F" w:rsidRDefault="00163F7F" w:rsidP="00D24AE4">
      <w:pPr>
        <w:jc w:val="both"/>
      </w:pPr>
      <w:r>
        <w:t xml:space="preserve"> (“Pautas de salud deportiva”) Sábado 1 sept. 16:30 hrs Residencia </w:t>
      </w:r>
      <w:proofErr w:type="spellStart"/>
      <w:r>
        <w:t>Abeiro</w:t>
      </w:r>
      <w:proofErr w:type="spellEnd"/>
      <w:r w:rsidR="00EC02D0">
        <w:t>.</w:t>
      </w:r>
    </w:p>
    <w:p w:rsidR="00EC02D0" w:rsidRDefault="00EC02D0" w:rsidP="00D24AE4">
      <w:pPr>
        <w:jc w:val="both"/>
      </w:pPr>
    </w:p>
    <w:p w:rsidR="00163F7F" w:rsidRDefault="00EC02D0" w:rsidP="00EC02D0">
      <w:r>
        <w:t>-</w:t>
      </w:r>
      <w:r w:rsidR="00163F7F">
        <w:t>Licenciada en INEF, rama salud.</w:t>
      </w:r>
    </w:p>
    <w:p w:rsidR="00163F7F" w:rsidRDefault="00EC02D0" w:rsidP="00EC02D0">
      <w:r>
        <w:t>-</w:t>
      </w:r>
      <w:r w:rsidR="00163F7F">
        <w:t xml:space="preserve">Obtiene la especialidad de Pilates, Rehabilitación y Readaptación en </w:t>
      </w:r>
      <w:proofErr w:type="spellStart"/>
      <w:r w:rsidR="00163F7F">
        <w:t>Johannesburg</w:t>
      </w:r>
      <w:proofErr w:type="spellEnd"/>
      <w:r w:rsidR="00163F7F">
        <w:t xml:space="preserve"> en 2004.</w:t>
      </w:r>
    </w:p>
    <w:p w:rsidR="00163F7F" w:rsidRDefault="00EC02D0" w:rsidP="00EC02D0">
      <w:r>
        <w:t>-</w:t>
      </w:r>
      <w:r w:rsidR="00163F7F">
        <w:t>Ha trabajado durante más de seis años en el equipo del Dr. Arriaza en A Coruña, donde ha participado en la rehabilitación y readaptación de numerosos deportistas de élite.</w:t>
      </w:r>
    </w:p>
    <w:p w:rsidR="00163F7F" w:rsidRDefault="00EC02D0" w:rsidP="00EC02D0">
      <w:r>
        <w:t>-</w:t>
      </w:r>
      <w:r w:rsidR="00163F7F">
        <w:t xml:space="preserve">Desde hace 3 años es colaboradora habitual de la Federación Galega de Baloncesto donde </w:t>
      </w:r>
      <w:r>
        <w:t>realiza labores propias de su formación en las diferentes selecciones gallegas.</w:t>
      </w:r>
    </w:p>
    <w:p w:rsidR="007771C8" w:rsidRDefault="00EC02D0" w:rsidP="00EC02D0">
      <w:r>
        <w:t xml:space="preserve">-Dirige en la actualidad el área </w:t>
      </w:r>
      <w:proofErr w:type="spellStart"/>
      <w:r>
        <w:t>bio</w:t>
      </w:r>
      <w:proofErr w:type="spellEnd"/>
      <w:r>
        <w:t>-médica de dicha Federación.</w:t>
      </w:r>
    </w:p>
    <w:p w:rsidR="00EC02D0" w:rsidRDefault="00EC02D0" w:rsidP="00EC02D0"/>
    <w:p w:rsidR="00EC02D0" w:rsidRDefault="00EC02D0" w:rsidP="00EC02D0">
      <w:pPr>
        <w:jc w:val="both"/>
      </w:pPr>
    </w:p>
    <w:p w:rsidR="00EC02D0" w:rsidRDefault="00EC02D0" w:rsidP="00EC02D0">
      <w:pPr>
        <w:jc w:val="both"/>
      </w:pPr>
      <w:r w:rsidRPr="007771C8">
        <w:rPr>
          <w:b/>
          <w:u w:val="single"/>
        </w:rPr>
        <w:t>D. MIGUEL ÁNGEL PÉREZ</w:t>
      </w:r>
      <w:r>
        <w:t xml:space="preserve"> (Dirige la actividad)</w:t>
      </w:r>
    </w:p>
    <w:p w:rsidR="00EC02D0" w:rsidRDefault="00EC02D0" w:rsidP="00EC02D0">
      <w:pPr>
        <w:jc w:val="both"/>
      </w:pPr>
    </w:p>
    <w:p w:rsidR="00EC02D0" w:rsidRDefault="00EC02D0" w:rsidP="00EC02D0">
      <w:pPr>
        <w:jc w:val="both"/>
      </w:pPr>
      <w:r>
        <w:t>-Director Técnic</w:t>
      </w:r>
      <w:r w:rsidR="007771C8">
        <w:t>o Arbitral de la Federación Gal</w:t>
      </w:r>
      <w:r>
        <w:t>ega de Baloncesto.</w:t>
      </w:r>
    </w:p>
    <w:p w:rsidR="00EC02D0" w:rsidRDefault="00EC02D0" w:rsidP="00EC02D0">
      <w:pPr>
        <w:jc w:val="both"/>
      </w:pPr>
      <w:r>
        <w:t xml:space="preserve">-Árbitro Internacional FIBA y </w:t>
      </w:r>
      <w:proofErr w:type="spellStart"/>
      <w:r>
        <w:t>Euroliga</w:t>
      </w:r>
      <w:proofErr w:type="spellEnd"/>
      <w:r w:rsidR="007771C8">
        <w:t xml:space="preserve"> (Ha dirigido un </w:t>
      </w:r>
      <w:proofErr w:type="spellStart"/>
      <w:r w:rsidR="007771C8">
        <w:t>eurobasket</w:t>
      </w:r>
      <w:proofErr w:type="spellEnd"/>
      <w:r w:rsidR="007771C8">
        <w:t xml:space="preserve">, dos final </w:t>
      </w:r>
      <w:proofErr w:type="spellStart"/>
      <w:r w:rsidR="007771C8">
        <w:t>four</w:t>
      </w:r>
      <w:proofErr w:type="spellEnd"/>
      <w:r w:rsidR="007771C8">
        <w:t xml:space="preserve"> </w:t>
      </w:r>
      <w:proofErr w:type="spellStart"/>
      <w:r w:rsidR="007771C8">
        <w:t>Eurochallenge</w:t>
      </w:r>
      <w:proofErr w:type="spellEnd"/>
      <w:r w:rsidR="007771C8">
        <w:t>, un Torneo de las Américas y recientemente dirigió la final del Campeonato de Europa sub 20</w:t>
      </w:r>
      <w:r w:rsidR="004A41E6">
        <w:t xml:space="preserve"> masculino</w:t>
      </w:r>
      <w:r w:rsidR="007771C8">
        <w:t xml:space="preserve">, </w:t>
      </w:r>
      <w:proofErr w:type="spellStart"/>
      <w:r w:rsidR="007771C8">
        <w:t>etc</w:t>
      </w:r>
      <w:proofErr w:type="spellEnd"/>
      <w:r w:rsidR="007771C8">
        <w:t>….)</w:t>
      </w:r>
    </w:p>
    <w:p w:rsidR="007771C8" w:rsidRDefault="007771C8" w:rsidP="00EC02D0">
      <w:pPr>
        <w:jc w:val="both"/>
      </w:pPr>
      <w:r>
        <w:t>-Árbitro ACB (donde lleva 14 temporadas y ha dirigido varias finales de liga y dos finales de copa del rey)</w:t>
      </w:r>
    </w:p>
    <w:p w:rsidR="007771C8" w:rsidRDefault="007771C8" w:rsidP="00EC02D0">
      <w:pPr>
        <w:jc w:val="both"/>
      </w:pPr>
      <w:r>
        <w:t>-Entrenador Superior de Baloncesto.</w:t>
      </w:r>
    </w:p>
    <w:p w:rsidR="007771C8" w:rsidRDefault="007771C8" w:rsidP="00EC02D0">
      <w:pPr>
        <w:jc w:val="both"/>
      </w:pPr>
      <w:r>
        <w:t xml:space="preserve">-Ha sido Director Técnico Arbitral de la Federación Andaluza de </w:t>
      </w:r>
      <w:r w:rsidR="004A41E6">
        <w:t>Baloncesto durante 4 temporadas.</w:t>
      </w:r>
    </w:p>
    <w:p w:rsidR="004A41E6" w:rsidRDefault="004A41E6" w:rsidP="00EC02D0">
      <w:pPr>
        <w:jc w:val="both"/>
      </w:pPr>
      <w:r>
        <w:t>-Profesor de Educación Física.</w:t>
      </w:r>
    </w:p>
    <w:p w:rsidR="007771C8" w:rsidRDefault="007771C8" w:rsidP="00EC02D0">
      <w:pPr>
        <w:jc w:val="both"/>
      </w:pPr>
    </w:p>
    <w:p w:rsidR="00163F7F" w:rsidRDefault="00163F7F" w:rsidP="00D24AE4">
      <w:pPr>
        <w:jc w:val="both"/>
      </w:pPr>
    </w:p>
    <w:p w:rsidR="00D24AE4" w:rsidRDefault="00D24AE4" w:rsidP="00D24AE4">
      <w:pPr>
        <w:jc w:val="both"/>
      </w:pPr>
    </w:p>
    <w:p w:rsidR="000F3CEE" w:rsidRDefault="005A6383" w:rsidP="000F3CEE">
      <w:pPr>
        <w:pStyle w:val="Prrafodelista"/>
        <w:jc w:val="both"/>
      </w:pPr>
      <w:r>
        <w:t xml:space="preserve"> </w:t>
      </w:r>
      <w:r>
        <w:rPr>
          <w:noProof/>
          <w:lang w:eastAsia="es-ES"/>
        </w:rPr>
        <w:drawing>
          <wp:inline distT="0" distB="0" distL="0" distR="0">
            <wp:extent cx="1017917" cy="2076040"/>
            <wp:effectExtent l="19050" t="0" r="0" b="0"/>
            <wp:docPr id="5" name="Imagen 1" descr="C:\Users\dtarbitros\Desktop\LETICIA FERNANDEZ RECORT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tarbitros\Desktop\LETICIA FERNANDEZ RECORTA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70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ES"/>
        </w:rPr>
        <w:drawing>
          <wp:inline distT="0" distB="0" distL="0" distR="0">
            <wp:extent cx="1085131" cy="2091692"/>
            <wp:effectExtent l="19050" t="0" r="719" b="0"/>
            <wp:docPr id="3" name="Imagen 2" descr="C:\Users\dtarbitros\Desktop\CARLOS COLI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tarbitros\Desktop\CARLOS COLIN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75" cy="2095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093757" cy="2096219"/>
            <wp:effectExtent l="19050" t="0" r="0" b="0"/>
            <wp:docPr id="4" name="Imagen 3" descr="C:\Users\dtarbitros\AppData\Local\Microsoft\Windows\Temporary Internet Files\Content.Word\ARTE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tarbitros\AppData\Local\Microsoft\Windows\Temporary Internet Files\Content.Word\ARTEA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038" cy="209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214527" cy="2094495"/>
            <wp:effectExtent l="19050" t="0" r="4673" b="0"/>
            <wp:docPr id="6" name="Imagen 6" descr="C:\Users\dtarbitros\Desktop\ALEJANDRO ALCAL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tarbitros\Desktop\ALEJANDRO ALCALD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53" cy="209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180022" cy="2096219"/>
            <wp:effectExtent l="19050" t="0" r="1078" b="0"/>
            <wp:docPr id="7" name="Imagen 7" descr="C:\Users\dtarbitros\Desktop\YO PARA EL CLI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tarbitros\Desktop\YO PARA EL CLINI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458" cy="2102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CEE" w:rsidRDefault="000F3CEE" w:rsidP="000F3CEE">
      <w:pPr>
        <w:pStyle w:val="Prrafodelista"/>
        <w:jc w:val="both"/>
      </w:pPr>
    </w:p>
    <w:p w:rsidR="000F3CEE" w:rsidRPr="000F3CEE" w:rsidRDefault="005A6383" w:rsidP="005A6383">
      <w:pPr>
        <w:jc w:val="center"/>
      </w:pPr>
      <w:r>
        <w:t>En este orden: Leticia Fernández, Carlos Colinas, Juan Carlos Arteaga, Alejandro Alcalde y Miguel Ángel Pérez</w:t>
      </w:r>
    </w:p>
    <w:sectPr w:rsidR="000F3CEE" w:rsidRPr="000F3CEE" w:rsidSect="00777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4A44D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7757EF"/>
    <w:multiLevelType w:val="hybridMultilevel"/>
    <w:tmpl w:val="E5349BD0"/>
    <w:lvl w:ilvl="0" w:tplc="ED509D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3CEE"/>
    <w:rsid w:val="000F3CEE"/>
    <w:rsid w:val="00163F7F"/>
    <w:rsid w:val="001A55A1"/>
    <w:rsid w:val="00287DB2"/>
    <w:rsid w:val="004A41E6"/>
    <w:rsid w:val="005A6383"/>
    <w:rsid w:val="007771C8"/>
    <w:rsid w:val="00934686"/>
    <w:rsid w:val="00D24AE4"/>
    <w:rsid w:val="00EC02D0"/>
    <w:rsid w:val="00F46985"/>
    <w:rsid w:val="00F7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86"/>
  </w:style>
  <w:style w:type="paragraph" w:styleId="Ttulo1">
    <w:name w:val="heading 1"/>
    <w:basedOn w:val="Normal"/>
    <w:next w:val="Normal"/>
    <w:link w:val="Ttulo1Car"/>
    <w:uiPriority w:val="9"/>
    <w:qFormat/>
    <w:rsid w:val="004A41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41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A41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3C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1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1C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A4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A4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A41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convietas">
    <w:name w:val="List Bullet"/>
    <w:basedOn w:val="Normal"/>
    <w:uiPriority w:val="99"/>
    <w:unhideWhenUsed/>
    <w:rsid w:val="004A41E6"/>
    <w:pPr>
      <w:numPr>
        <w:numId w:val="2"/>
      </w:numPr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4A41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A41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4A41E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41E6"/>
  </w:style>
  <w:style w:type="paragraph" w:styleId="Subttulo">
    <w:name w:val="Subtitle"/>
    <w:basedOn w:val="Normal"/>
    <w:next w:val="Normal"/>
    <w:link w:val="SubttuloCar"/>
    <w:uiPriority w:val="11"/>
    <w:qFormat/>
    <w:rsid w:val="004A41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A41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673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dtarbitros</dc:creator>
  <cp:lastModifiedBy>dtarbitros</cp:lastModifiedBy>
  <cp:revision>2</cp:revision>
  <dcterms:created xsi:type="dcterms:W3CDTF">2012-08-23T21:33:00Z</dcterms:created>
  <dcterms:modified xsi:type="dcterms:W3CDTF">2012-08-23T23:01:00Z</dcterms:modified>
</cp:coreProperties>
</file>